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767" w:rsidRDefault="00263767" w:rsidP="00263767">
      <w:pPr>
        <w:jc w:val="center"/>
        <w:rPr>
          <w:b/>
          <w:bCs/>
          <w:kern w:val="32"/>
          <w:sz w:val="32"/>
          <w:szCs w:val="32"/>
        </w:rPr>
      </w:pPr>
    </w:p>
    <w:p w:rsidR="00263767" w:rsidRPr="00263767" w:rsidRDefault="00263767" w:rsidP="00C60CE7">
      <w:pPr>
        <w:pBdr>
          <w:bottom w:val="single" w:sz="12" w:space="1" w:color="4F6228" w:themeColor="accent3" w:themeShade="80"/>
        </w:pBdr>
        <w:spacing w:after="240"/>
        <w:jc w:val="both"/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</w:pPr>
      <w:r w:rsidRPr="00263767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Informace o </w:t>
      </w:r>
      <w:r w:rsidR="008773DD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>Úpravách</w:t>
      </w:r>
      <w:r w:rsidR="003942B1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 programového dokumentu </w:t>
      </w:r>
    </w:p>
    <w:p w:rsidR="00A87578" w:rsidRPr="00FA1415" w:rsidRDefault="00402E79" w:rsidP="00264BAE">
      <w:pPr>
        <w:spacing w:afterLines="120"/>
        <w:jc w:val="both"/>
        <w:rPr>
          <w:sz w:val="24"/>
        </w:rPr>
      </w:pPr>
      <w:r w:rsidRPr="00FA1415">
        <w:rPr>
          <w:sz w:val="24"/>
        </w:rPr>
        <w:t xml:space="preserve">O </w:t>
      </w:r>
      <w:r w:rsidR="00415A31" w:rsidRPr="00FA1415">
        <w:rPr>
          <w:sz w:val="24"/>
        </w:rPr>
        <w:t xml:space="preserve">obsahu </w:t>
      </w:r>
      <w:r w:rsidR="00415A31" w:rsidRPr="00FA1415">
        <w:rPr>
          <w:b/>
          <w:sz w:val="24"/>
        </w:rPr>
        <w:t xml:space="preserve">8. </w:t>
      </w:r>
      <w:r w:rsidR="00CD7941">
        <w:rPr>
          <w:b/>
          <w:sz w:val="24"/>
        </w:rPr>
        <w:t>m</w:t>
      </w:r>
      <w:r w:rsidR="00415A31" w:rsidRPr="00FA1415">
        <w:rPr>
          <w:b/>
          <w:sz w:val="24"/>
        </w:rPr>
        <w:t>odifikace</w:t>
      </w:r>
      <w:r w:rsidR="00CD7941">
        <w:rPr>
          <w:b/>
          <w:sz w:val="24"/>
        </w:rPr>
        <w:t xml:space="preserve"> PRV</w:t>
      </w:r>
      <w:r w:rsidR="00415A31" w:rsidRPr="00FA1415">
        <w:rPr>
          <w:sz w:val="24"/>
        </w:rPr>
        <w:t>, předložené EK dne 27.</w:t>
      </w:r>
      <w:r w:rsidRPr="00FA1415">
        <w:rPr>
          <w:sz w:val="24"/>
        </w:rPr>
        <w:t> </w:t>
      </w:r>
      <w:r w:rsidR="00415A31" w:rsidRPr="00FA1415">
        <w:rPr>
          <w:sz w:val="24"/>
        </w:rPr>
        <w:t>9.</w:t>
      </w:r>
      <w:r w:rsidRPr="00FA1415">
        <w:rPr>
          <w:sz w:val="24"/>
        </w:rPr>
        <w:t> </w:t>
      </w:r>
      <w:r w:rsidR="00415A31" w:rsidRPr="00FA1415">
        <w:rPr>
          <w:sz w:val="24"/>
        </w:rPr>
        <w:t>2012, byl MV informován na</w:t>
      </w:r>
      <w:r w:rsidRPr="00FA1415">
        <w:rPr>
          <w:sz w:val="24"/>
        </w:rPr>
        <w:t> </w:t>
      </w:r>
      <w:r w:rsidR="00415A31" w:rsidRPr="00FA1415">
        <w:rPr>
          <w:sz w:val="24"/>
        </w:rPr>
        <w:t>posledním jednání</w:t>
      </w:r>
      <w:r w:rsidRPr="00FA1415">
        <w:rPr>
          <w:sz w:val="24"/>
        </w:rPr>
        <w:t xml:space="preserve"> v listopadu 2012. Tato modifikace</w:t>
      </w:r>
      <w:r w:rsidR="002143D9">
        <w:rPr>
          <w:sz w:val="24"/>
        </w:rPr>
        <w:t>,</w:t>
      </w:r>
      <w:r w:rsidRPr="00FA1415">
        <w:rPr>
          <w:sz w:val="24"/>
        </w:rPr>
        <w:t xml:space="preserve"> zahrnující zejména finanční realokace, změny cílových hodnot některých ukazatelů v návaznosti na doporučení střednědobého hodnocení a zavedení opatření </w:t>
      </w:r>
      <w:r w:rsidR="00FA1415" w:rsidRPr="00FA1415">
        <w:rPr>
          <w:sz w:val="24"/>
        </w:rPr>
        <w:t>III.4.1 Získávání dovedností, animace a</w:t>
      </w:r>
      <w:r w:rsidR="00C60CE7">
        <w:rPr>
          <w:sz w:val="24"/>
        </w:rPr>
        <w:t> </w:t>
      </w:r>
      <w:r w:rsidR="00FA1415" w:rsidRPr="00FA1415">
        <w:rPr>
          <w:sz w:val="24"/>
        </w:rPr>
        <w:t>provádění</w:t>
      </w:r>
      <w:r w:rsidR="002143D9">
        <w:rPr>
          <w:sz w:val="24"/>
        </w:rPr>
        <w:t>,</w:t>
      </w:r>
      <w:r w:rsidRPr="00FA1415">
        <w:rPr>
          <w:sz w:val="24"/>
        </w:rPr>
        <w:t xml:space="preserve"> byla EK </w:t>
      </w:r>
      <w:r w:rsidRPr="00FA1415">
        <w:rPr>
          <w:b/>
          <w:sz w:val="24"/>
        </w:rPr>
        <w:t>schválena dne 13. 3. 2013</w:t>
      </w:r>
      <w:r w:rsidRPr="00FA1415">
        <w:rPr>
          <w:sz w:val="24"/>
        </w:rPr>
        <w:t>.</w:t>
      </w:r>
    </w:p>
    <w:p w:rsidR="00402E79" w:rsidRDefault="00402E79" w:rsidP="00264BAE">
      <w:pPr>
        <w:spacing w:afterLines="120"/>
        <w:jc w:val="both"/>
        <w:rPr>
          <w:sz w:val="24"/>
        </w:rPr>
      </w:pPr>
      <w:r w:rsidRPr="00FA1415">
        <w:rPr>
          <w:sz w:val="24"/>
        </w:rPr>
        <w:t xml:space="preserve">V přípravě je </w:t>
      </w:r>
      <w:r w:rsidRPr="00CD7941">
        <w:rPr>
          <w:b/>
          <w:sz w:val="24"/>
        </w:rPr>
        <w:t>9. modifikace PRV</w:t>
      </w:r>
      <w:r w:rsidR="002143D9">
        <w:rPr>
          <w:b/>
          <w:sz w:val="24"/>
        </w:rPr>
        <w:t>,</w:t>
      </w:r>
      <w:r w:rsidRPr="00FA1415">
        <w:rPr>
          <w:sz w:val="24"/>
        </w:rPr>
        <w:t xml:space="preserve"> zahrnující zejména</w:t>
      </w:r>
      <w:r w:rsidR="00CD7941">
        <w:rPr>
          <w:sz w:val="24"/>
        </w:rPr>
        <w:t xml:space="preserve"> úpravy následujících opatření</w:t>
      </w:r>
      <w:r w:rsidRPr="00FA1415">
        <w:rPr>
          <w:sz w:val="24"/>
        </w:rPr>
        <w:t>:</w:t>
      </w:r>
    </w:p>
    <w:p w:rsidR="00FA1415" w:rsidRPr="00741C88" w:rsidRDefault="00FA1415" w:rsidP="00264BAE">
      <w:pPr>
        <w:spacing w:afterLines="120"/>
        <w:jc w:val="both"/>
        <w:rPr>
          <w:b/>
        </w:rPr>
      </w:pPr>
      <w:r w:rsidRPr="00CD7941">
        <w:rPr>
          <w:b/>
          <w:bCs/>
          <w:sz w:val="24"/>
        </w:rPr>
        <w:t xml:space="preserve">I.1.4 </w:t>
      </w:r>
      <w:r w:rsidRPr="00741C88">
        <w:rPr>
          <w:b/>
          <w:bCs/>
          <w:sz w:val="24"/>
        </w:rPr>
        <w:t xml:space="preserve">Pozemkové </w:t>
      </w:r>
      <w:r w:rsidRPr="00741C88">
        <w:rPr>
          <w:b/>
        </w:rPr>
        <w:t xml:space="preserve">úpravy (kód 125) </w:t>
      </w:r>
    </w:p>
    <w:p w:rsidR="007B4CA3" w:rsidRPr="000871AE" w:rsidRDefault="006638B5" w:rsidP="00264BAE">
      <w:pPr>
        <w:pStyle w:val="Odstavecseseznamem"/>
        <w:numPr>
          <w:ilvl w:val="0"/>
          <w:numId w:val="18"/>
        </w:numPr>
        <w:spacing w:afterLines="120"/>
        <w:jc w:val="both"/>
        <w:rPr>
          <w:sz w:val="24"/>
        </w:rPr>
      </w:pPr>
      <w:r w:rsidRPr="00741C88">
        <w:rPr>
          <w:sz w:val="24"/>
        </w:rPr>
        <w:t>Změna v defin</w:t>
      </w:r>
      <w:r w:rsidRPr="00CD7941">
        <w:rPr>
          <w:sz w:val="24"/>
        </w:rPr>
        <w:t xml:space="preserve">ici žadatele </w:t>
      </w:r>
      <w:r w:rsidR="007D0C3C">
        <w:rPr>
          <w:sz w:val="24"/>
        </w:rPr>
        <w:t xml:space="preserve">a odstranění limitu na jednoho příjemce </w:t>
      </w:r>
      <w:r w:rsidRPr="00CD7941">
        <w:rPr>
          <w:sz w:val="24"/>
        </w:rPr>
        <w:t>– v důsledku transformace pozemkových úřadů na Státní pozemkový úřad</w:t>
      </w:r>
      <w:r w:rsidRPr="00741C88">
        <w:rPr>
          <w:sz w:val="24"/>
        </w:rPr>
        <w:t xml:space="preserve"> </w:t>
      </w:r>
    </w:p>
    <w:p w:rsidR="000871AE" w:rsidRPr="000B7B69" w:rsidRDefault="000871AE" w:rsidP="00264BAE">
      <w:pPr>
        <w:spacing w:afterLines="120"/>
        <w:jc w:val="both"/>
        <w:rPr>
          <w:b/>
          <w:bCs/>
          <w:sz w:val="24"/>
        </w:rPr>
      </w:pPr>
      <w:r w:rsidRPr="000B7B69">
        <w:rPr>
          <w:b/>
          <w:bCs/>
          <w:sz w:val="24"/>
        </w:rPr>
        <w:t>I.2.1 Seskupení producentů (kód 142)</w:t>
      </w:r>
    </w:p>
    <w:p w:rsidR="003D349E" w:rsidRDefault="00741C88" w:rsidP="00264BAE">
      <w:pPr>
        <w:pStyle w:val="Odstavecseseznamem"/>
        <w:numPr>
          <w:ilvl w:val="0"/>
          <w:numId w:val="18"/>
        </w:numPr>
        <w:spacing w:afterLines="120"/>
        <w:jc w:val="both"/>
        <w:rPr>
          <w:sz w:val="24"/>
        </w:rPr>
      </w:pPr>
      <w:r w:rsidRPr="003D349E">
        <w:rPr>
          <w:sz w:val="24"/>
        </w:rPr>
        <w:t>Navýšení rozpočtu opatření potřebné k úhradě 3 doplatků v rámci opatření (</w:t>
      </w:r>
      <w:r w:rsidR="000871AE" w:rsidRPr="003D349E">
        <w:rPr>
          <w:sz w:val="24"/>
        </w:rPr>
        <w:t>cca 4,7 mil. Kč</w:t>
      </w:r>
      <w:r w:rsidRPr="003D349E">
        <w:rPr>
          <w:sz w:val="24"/>
        </w:rPr>
        <w:t>/</w:t>
      </w:r>
      <w:r w:rsidR="000871AE" w:rsidRPr="003D349E">
        <w:rPr>
          <w:sz w:val="24"/>
        </w:rPr>
        <w:t xml:space="preserve"> 185 tis. EUR).</w:t>
      </w:r>
      <w:r w:rsidRPr="003D349E">
        <w:rPr>
          <w:sz w:val="24"/>
        </w:rPr>
        <w:t xml:space="preserve"> Navýšení </w:t>
      </w:r>
      <w:r w:rsidR="000871AE" w:rsidRPr="003D349E">
        <w:rPr>
          <w:sz w:val="24"/>
        </w:rPr>
        <w:t>bude provedeno z  prostředků opatření</w:t>
      </w:r>
      <w:r w:rsidR="005E2949">
        <w:rPr>
          <w:sz w:val="24"/>
        </w:rPr>
        <w:t xml:space="preserve"> I.3.4</w:t>
      </w:r>
      <w:r w:rsidR="000871AE" w:rsidRPr="003D349E">
        <w:rPr>
          <w:sz w:val="24"/>
        </w:rPr>
        <w:t xml:space="preserve"> </w:t>
      </w:r>
      <w:r w:rsidRPr="003D349E">
        <w:rPr>
          <w:sz w:val="24"/>
        </w:rPr>
        <w:t>Využívání poradenských služeb</w:t>
      </w:r>
      <w:r w:rsidR="000871AE" w:rsidRPr="003D349E">
        <w:rPr>
          <w:sz w:val="24"/>
        </w:rPr>
        <w:t>, kde</w:t>
      </w:r>
      <w:r w:rsidRPr="003D349E">
        <w:rPr>
          <w:sz w:val="24"/>
        </w:rPr>
        <w:t xml:space="preserve"> f</w:t>
      </w:r>
      <w:r w:rsidR="000871AE" w:rsidRPr="003D349E">
        <w:rPr>
          <w:sz w:val="24"/>
        </w:rPr>
        <w:t>inanční rozpočet opatření není plně závazkován</w:t>
      </w:r>
    </w:p>
    <w:p w:rsidR="00FA1415" w:rsidRPr="003D349E" w:rsidRDefault="00FA1415" w:rsidP="00264BAE">
      <w:pPr>
        <w:spacing w:afterLines="120"/>
        <w:jc w:val="both"/>
        <w:rPr>
          <w:b/>
          <w:bCs/>
          <w:sz w:val="24"/>
        </w:rPr>
      </w:pPr>
      <w:r w:rsidRPr="003D349E">
        <w:rPr>
          <w:b/>
          <w:bCs/>
          <w:sz w:val="24"/>
        </w:rPr>
        <w:t xml:space="preserve">II.1.3 </w:t>
      </w:r>
      <w:proofErr w:type="spellStart"/>
      <w:r w:rsidRPr="003D349E">
        <w:rPr>
          <w:b/>
          <w:bCs/>
          <w:sz w:val="24"/>
        </w:rPr>
        <w:t>Agroenvironmentální</w:t>
      </w:r>
      <w:proofErr w:type="spellEnd"/>
      <w:r w:rsidRPr="003D349E">
        <w:rPr>
          <w:b/>
          <w:bCs/>
          <w:sz w:val="24"/>
        </w:rPr>
        <w:t xml:space="preserve"> opatření (kód 214)</w:t>
      </w:r>
    </w:p>
    <w:p w:rsidR="007B4CA3" w:rsidRPr="00FA1415" w:rsidRDefault="006638B5" w:rsidP="00264BAE">
      <w:pPr>
        <w:pStyle w:val="Odstavecseseznamem"/>
        <w:numPr>
          <w:ilvl w:val="0"/>
          <w:numId w:val="18"/>
        </w:numPr>
        <w:spacing w:afterLines="120"/>
        <w:jc w:val="both"/>
        <w:rPr>
          <w:sz w:val="24"/>
        </w:rPr>
      </w:pPr>
      <w:r w:rsidRPr="00FA1415">
        <w:rPr>
          <w:sz w:val="24"/>
        </w:rPr>
        <w:t xml:space="preserve">Změna v možné délce </w:t>
      </w:r>
      <w:r w:rsidRPr="00FA1415">
        <w:rPr>
          <w:b/>
          <w:bCs/>
          <w:sz w:val="24"/>
        </w:rPr>
        <w:t>trvání závazku až na 8 let</w:t>
      </w:r>
    </w:p>
    <w:p w:rsidR="007B4CA3" w:rsidRPr="00FA1415" w:rsidRDefault="006638B5" w:rsidP="00264BAE">
      <w:pPr>
        <w:pStyle w:val="Odstavecseseznamem"/>
        <w:numPr>
          <w:ilvl w:val="0"/>
          <w:numId w:val="18"/>
        </w:numPr>
        <w:spacing w:afterLines="120"/>
        <w:jc w:val="both"/>
        <w:rPr>
          <w:sz w:val="24"/>
        </w:rPr>
      </w:pPr>
      <w:r w:rsidRPr="00FA1415">
        <w:rPr>
          <w:b/>
          <w:bCs/>
          <w:sz w:val="24"/>
        </w:rPr>
        <w:t>Nastavení podmínek pro změnu výměry prodlouženého závazku</w:t>
      </w:r>
    </w:p>
    <w:p w:rsidR="007B4CA3" w:rsidRPr="00FA1415" w:rsidRDefault="006638B5" w:rsidP="00264BAE">
      <w:pPr>
        <w:pStyle w:val="Odstavecseseznamem"/>
        <w:numPr>
          <w:ilvl w:val="0"/>
          <w:numId w:val="18"/>
        </w:numPr>
        <w:spacing w:afterLines="120"/>
        <w:jc w:val="both"/>
        <w:rPr>
          <w:sz w:val="24"/>
        </w:rPr>
      </w:pPr>
      <w:r w:rsidRPr="00FA1415">
        <w:rPr>
          <w:b/>
          <w:bCs/>
          <w:sz w:val="24"/>
        </w:rPr>
        <w:t>Detailní nastavení podmínek bude upřesněno nařízením vlády č. 79/2007 Sb.</w:t>
      </w:r>
    </w:p>
    <w:p w:rsidR="007B4CA3" w:rsidRPr="00FA1415" w:rsidRDefault="006638B5" w:rsidP="00264BAE">
      <w:pPr>
        <w:pStyle w:val="Odstavecseseznamem"/>
        <w:numPr>
          <w:ilvl w:val="0"/>
          <w:numId w:val="18"/>
        </w:numPr>
        <w:spacing w:afterLines="120"/>
        <w:jc w:val="both"/>
        <w:rPr>
          <w:sz w:val="24"/>
        </w:rPr>
      </w:pPr>
      <w:r w:rsidRPr="00FA1415">
        <w:rPr>
          <w:sz w:val="24"/>
        </w:rPr>
        <w:t>V souladu s přechodným nařízení</w:t>
      </w:r>
      <w:r w:rsidR="00CD7941">
        <w:rPr>
          <w:sz w:val="24"/>
        </w:rPr>
        <w:t>m</w:t>
      </w:r>
      <w:r w:rsidRPr="00FA1415">
        <w:rPr>
          <w:sz w:val="24"/>
        </w:rPr>
        <w:t xml:space="preserve"> bude umožněno prodloužen</w:t>
      </w:r>
      <w:r w:rsidR="002143D9">
        <w:rPr>
          <w:sz w:val="24"/>
        </w:rPr>
        <w:t>í již uzavřených závazků</w:t>
      </w:r>
    </w:p>
    <w:p w:rsidR="007B4CA3" w:rsidRPr="00FA1415" w:rsidRDefault="006638B5" w:rsidP="00264BAE">
      <w:pPr>
        <w:pStyle w:val="Odstavecseseznamem"/>
        <w:numPr>
          <w:ilvl w:val="0"/>
          <w:numId w:val="18"/>
        </w:numPr>
        <w:spacing w:afterLines="120"/>
        <w:jc w:val="both"/>
        <w:rPr>
          <w:sz w:val="24"/>
        </w:rPr>
      </w:pPr>
      <w:r w:rsidRPr="00FA1415">
        <w:rPr>
          <w:sz w:val="24"/>
        </w:rPr>
        <w:t>Zajištění podpory environmentálního hospodaření ve vazbě na prodloužení doby im</w:t>
      </w:r>
      <w:r w:rsidR="002143D9">
        <w:rPr>
          <w:sz w:val="24"/>
        </w:rPr>
        <w:t>plementace opatření na rok 2014</w:t>
      </w:r>
    </w:p>
    <w:p w:rsidR="0042058F" w:rsidRPr="000B7B69" w:rsidRDefault="0042058F" w:rsidP="00264BAE">
      <w:pPr>
        <w:spacing w:afterLines="120"/>
        <w:jc w:val="both"/>
        <w:rPr>
          <w:b/>
          <w:bCs/>
          <w:sz w:val="24"/>
        </w:rPr>
      </w:pPr>
      <w:r w:rsidRPr="000B7B69">
        <w:rPr>
          <w:b/>
          <w:bCs/>
          <w:sz w:val="24"/>
        </w:rPr>
        <w:t>III.3.1 Vzdělávání a informace</w:t>
      </w:r>
      <w:r>
        <w:rPr>
          <w:b/>
          <w:bCs/>
          <w:sz w:val="24"/>
        </w:rPr>
        <w:t xml:space="preserve"> </w:t>
      </w:r>
      <w:r w:rsidRPr="000B7B69">
        <w:rPr>
          <w:b/>
          <w:bCs/>
          <w:sz w:val="24"/>
        </w:rPr>
        <w:t>(kód 331)</w:t>
      </w:r>
    </w:p>
    <w:p w:rsidR="0042058F" w:rsidRDefault="0042058F" w:rsidP="00264BAE">
      <w:pPr>
        <w:pStyle w:val="Odstavecseseznamem"/>
        <w:numPr>
          <w:ilvl w:val="0"/>
          <w:numId w:val="18"/>
        </w:numPr>
        <w:spacing w:afterLines="120"/>
        <w:jc w:val="both"/>
        <w:rPr>
          <w:sz w:val="24"/>
        </w:rPr>
      </w:pPr>
      <w:r w:rsidRPr="000B7B69">
        <w:rPr>
          <w:sz w:val="24"/>
        </w:rPr>
        <w:t xml:space="preserve">V celkovém rozpočtu opatření zbývá </w:t>
      </w:r>
      <w:r w:rsidR="003D349E">
        <w:rPr>
          <w:sz w:val="24"/>
        </w:rPr>
        <w:t xml:space="preserve">nedočerpaných </w:t>
      </w:r>
      <w:r w:rsidRPr="000B7B69">
        <w:rPr>
          <w:sz w:val="24"/>
        </w:rPr>
        <w:t>38 700 EUR, vzhledem k tomu, že už nebude vyhlášena žádná výzva, budou tyto prostředky převedeny do opatření III.4.1.</w:t>
      </w:r>
      <w:r w:rsidR="005E2949">
        <w:rPr>
          <w:sz w:val="24"/>
        </w:rPr>
        <w:t xml:space="preserve"> Získávání dovedností, animace a provádění</w:t>
      </w:r>
    </w:p>
    <w:p w:rsidR="00CD7941" w:rsidRPr="00CD7941" w:rsidRDefault="00CD7941" w:rsidP="00264BAE">
      <w:pPr>
        <w:spacing w:afterLines="120"/>
        <w:rPr>
          <w:b/>
          <w:sz w:val="24"/>
        </w:rPr>
      </w:pPr>
      <w:r w:rsidRPr="00CD7941">
        <w:rPr>
          <w:b/>
          <w:sz w:val="24"/>
        </w:rPr>
        <w:t>V – Technická pomoc</w:t>
      </w:r>
    </w:p>
    <w:p w:rsidR="007B4CA3" w:rsidRPr="00CD7941" w:rsidRDefault="006638B5" w:rsidP="00264BAE">
      <w:pPr>
        <w:pStyle w:val="Odstavecseseznamem"/>
        <w:numPr>
          <w:ilvl w:val="0"/>
          <w:numId w:val="18"/>
        </w:numPr>
        <w:spacing w:afterLines="120"/>
        <w:jc w:val="both"/>
        <w:rPr>
          <w:sz w:val="24"/>
        </w:rPr>
      </w:pPr>
      <w:r w:rsidRPr="00CD7941">
        <w:rPr>
          <w:sz w:val="24"/>
        </w:rPr>
        <w:t xml:space="preserve">Realokace finančních prostředků (cca 114 mil. Kč) </w:t>
      </w:r>
      <w:r w:rsidR="00CD7941" w:rsidRPr="00CD7941">
        <w:rPr>
          <w:sz w:val="24"/>
        </w:rPr>
        <w:t xml:space="preserve">z opatření </w:t>
      </w:r>
      <w:r w:rsidRPr="00CD7941">
        <w:rPr>
          <w:sz w:val="24"/>
        </w:rPr>
        <w:t xml:space="preserve">V.2 </w:t>
      </w:r>
      <w:r w:rsidR="009437B3">
        <w:rPr>
          <w:sz w:val="24"/>
        </w:rPr>
        <w:t>Zřízení a provoz Celostátní sítě</w:t>
      </w:r>
      <w:r w:rsidRPr="00CD7941">
        <w:rPr>
          <w:sz w:val="24"/>
        </w:rPr>
        <w:t xml:space="preserve"> pro venkov</w:t>
      </w:r>
      <w:r w:rsidR="003D349E">
        <w:rPr>
          <w:sz w:val="24"/>
        </w:rPr>
        <w:t xml:space="preserve"> </w:t>
      </w:r>
      <w:r w:rsidR="003D349E" w:rsidRPr="00CD7941">
        <w:rPr>
          <w:sz w:val="24"/>
        </w:rPr>
        <w:t>do opatření</w:t>
      </w:r>
      <w:r w:rsidR="003D349E">
        <w:rPr>
          <w:sz w:val="24"/>
        </w:rPr>
        <w:t xml:space="preserve"> </w:t>
      </w:r>
      <w:r w:rsidR="003D349E" w:rsidRPr="00CD7941">
        <w:rPr>
          <w:sz w:val="24"/>
        </w:rPr>
        <w:t xml:space="preserve">V.1 </w:t>
      </w:r>
      <w:r w:rsidR="003D349E">
        <w:rPr>
          <w:sz w:val="24"/>
        </w:rPr>
        <w:t>P</w:t>
      </w:r>
      <w:r w:rsidR="003D349E" w:rsidRPr="00CD7941">
        <w:rPr>
          <w:sz w:val="24"/>
        </w:rPr>
        <w:t xml:space="preserve">říprava, sledování, hodnocení, informování a kontrola </w:t>
      </w:r>
      <w:r w:rsidR="003D349E">
        <w:rPr>
          <w:sz w:val="24"/>
        </w:rPr>
        <w:t>v rámci programu</w:t>
      </w:r>
      <w:r w:rsidRPr="00CD7941">
        <w:rPr>
          <w:sz w:val="24"/>
        </w:rPr>
        <w:t xml:space="preserve">. </w:t>
      </w:r>
    </w:p>
    <w:p w:rsidR="008773DD" w:rsidRDefault="00FA1415" w:rsidP="00264BAE">
      <w:pPr>
        <w:spacing w:afterLines="120"/>
        <w:jc w:val="both"/>
        <w:rPr>
          <w:sz w:val="24"/>
        </w:rPr>
      </w:pPr>
      <w:r>
        <w:rPr>
          <w:sz w:val="24"/>
        </w:rPr>
        <w:t xml:space="preserve">Další případné modifikace </w:t>
      </w:r>
      <w:r w:rsidR="00CD7941">
        <w:rPr>
          <w:sz w:val="24"/>
        </w:rPr>
        <w:t xml:space="preserve">v roce 2013-2015 </w:t>
      </w:r>
      <w:r>
        <w:rPr>
          <w:sz w:val="24"/>
        </w:rPr>
        <w:t xml:space="preserve">předpokládáme </w:t>
      </w:r>
      <w:r w:rsidR="00CD7941">
        <w:rPr>
          <w:sz w:val="24"/>
        </w:rPr>
        <w:t xml:space="preserve">zejména </w:t>
      </w:r>
      <w:r>
        <w:rPr>
          <w:sz w:val="24"/>
        </w:rPr>
        <w:t xml:space="preserve">v souvislosti s realokacemi zbývajících finančních prostředků, tak aby byl celý rozpočet PRV co </w:t>
      </w:r>
      <w:r w:rsidR="003D349E">
        <w:rPr>
          <w:sz w:val="24"/>
        </w:rPr>
        <w:t>vyčerpán beze zbytku</w:t>
      </w:r>
      <w:r w:rsidR="00CD7941">
        <w:rPr>
          <w:sz w:val="24"/>
        </w:rPr>
        <w:t xml:space="preserve">. </w:t>
      </w:r>
    </w:p>
    <w:p w:rsidR="008773DD" w:rsidRPr="00263767" w:rsidRDefault="008773DD" w:rsidP="00264BAE">
      <w:pPr>
        <w:pBdr>
          <w:bottom w:val="single" w:sz="12" w:space="1" w:color="4F6228" w:themeColor="accent3" w:themeShade="80"/>
        </w:pBdr>
        <w:spacing w:afterLines="120"/>
        <w:jc w:val="both"/>
        <w:rPr>
          <w:b/>
          <w:caps/>
          <w:sz w:val="24"/>
        </w:rPr>
      </w:pPr>
      <w:r>
        <w:rPr>
          <w:b/>
          <w:caps/>
          <w:sz w:val="24"/>
        </w:rPr>
        <w:lastRenderedPageBreak/>
        <w:t>navrhované Úpravy - osa II</w:t>
      </w:r>
    </w:p>
    <w:p w:rsidR="008773DD" w:rsidRPr="00DE6239" w:rsidRDefault="008773DD" w:rsidP="00264BAE">
      <w:pPr>
        <w:spacing w:afterLines="120"/>
        <w:jc w:val="both"/>
        <w:rPr>
          <w:b/>
          <w:color w:val="4F6228" w:themeColor="accent3" w:themeShade="80"/>
          <w:sz w:val="24"/>
        </w:rPr>
      </w:pPr>
      <w:r w:rsidRPr="00DE6239">
        <w:rPr>
          <w:b/>
          <w:color w:val="4F6228" w:themeColor="accent3" w:themeShade="80"/>
          <w:sz w:val="24"/>
        </w:rPr>
        <w:t xml:space="preserve">Opatření II.1.3 </w:t>
      </w:r>
      <w:proofErr w:type="spellStart"/>
      <w:r w:rsidRPr="00DE6239">
        <w:rPr>
          <w:b/>
          <w:color w:val="4F6228" w:themeColor="accent3" w:themeShade="80"/>
          <w:sz w:val="24"/>
        </w:rPr>
        <w:t>Agroenvironmentální</w:t>
      </w:r>
      <w:proofErr w:type="spellEnd"/>
      <w:r w:rsidRPr="00DE6239">
        <w:rPr>
          <w:b/>
          <w:color w:val="4F6228" w:themeColor="accent3" w:themeShade="80"/>
          <w:sz w:val="24"/>
        </w:rPr>
        <w:t xml:space="preserve"> opatření (kód 214)</w:t>
      </w:r>
    </w:p>
    <w:p w:rsidR="008773DD" w:rsidRPr="00715EB1" w:rsidRDefault="008773DD" w:rsidP="00264BAE">
      <w:pPr>
        <w:spacing w:afterLines="120"/>
        <w:ind w:firstLine="567"/>
        <w:jc w:val="both"/>
        <w:rPr>
          <w:iCs/>
          <w:sz w:val="24"/>
        </w:rPr>
      </w:pPr>
      <w:r w:rsidRPr="00715EB1">
        <w:rPr>
          <w:iCs/>
          <w:sz w:val="24"/>
        </w:rPr>
        <w:t>Vzhledem k probíhajícímu trialogu k legislativním návrhům na nové programové období 2014-2020 je zřejmé, že nebude možné začít implementovat nový Program rozvoje venkova od roku 2014. Legislativní návrhy nařízení Rady a Evropského parlamentu k</w:t>
      </w:r>
      <w:r>
        <w:rPr>
          <w:iCs/>
          <w:sz w:val="24"/>
        </w:rPr>
        <w:t> </w:t>
      </w:r>
      <w:r w:rsidRPr="00715EB1">
        <w:rPr>
          <w:iCs/>
          <w:sz w:val="24"/>
        </w:rPr>
        <w:t>E</w:t>
      </w:r>
      <w:r>
        <w:rPr>
          <w:iCs/>
          <w:sz w:val="24"/>
        </w:rPr>
        <w:t>vropským strukturálním a investičním fondům</w:t>
      </w:r>
      <w:r w:rsidRPr="00715EB1">
        <w:rPr>
          <w:iCs/>
          <w:sz w:val="24"/>
        </w:rPr>
        <w:t xml:space="preserve"> a </w:t>
      </w:r>
      <w:r>
        <w:rPr>
          <w:iCs/>
          <w:sz w:val="24"/>
        </w:rPr>
        <w:t>Společné zemědělské politice EU</w:t>
      </w:r>
      <w:r w:rsidRPr="00715EB1">
        <w:rPr>
          <w:iCs/>
          <w:sz w:val="24"/>
        </w:rPr>
        <w:t xml:space="preserve"> budou schváleny nejdříve na konci roku 2013 a poté musí následovat schválení Implementačních a</w:t>
      </w:r>
      <w:r w:rsidR="00C60CE7">
        <w:rPr>
          <w:iCs/>
          <w:sz w:val="24"/>
        </w:rPr>
        <w:t> </w:t>
      </w:r>
      <w:r w:rsidRPr="00715EB1">
        <w:rPr>
          <w:iCs/>
          <w:sz w:val="24"/>
        </w:rPr>
        <w:t xml:space="preserve">Delegovaných aktů. </w:t>
      </w:r>
    </w:p>
    <w:p w:rsidR="008773DD" w:rsidRDefault="008773DD" w:rsidP="00264BAE">
      <w:pPr>
        <w:spacing w:afterLines="120"/>
        <w:ind w:firstLine="567"/>
        <w:jc w:val="both"/>
        <w:rPr>
          <w:iCs/>
          <w:sz w:val="24"/>
        </w:rPr>
      </w:pPr>
      <w:r>
        <w:rPr>
          <w:iCs/>
          <w:sz w:val="24"/>
        </w:rPr>
        <w:t>V souladu s prováděcím nařízením Komise (EU) č. 335/2013 (o změně nařízení č.</w:t>
      </w:r>
      <w:r w:rsidR="00C60CE7">
        <w:rPr>
          <w:iCs/>
          <w:sz w:val="24"/>
        </w:rPr>
        <w:t> </w:t>
      </w:r>
      <w:r>
        <w:rPr>
          <w:iCs/>
          <w:sz w:val="24"/>
        </w:rPr>
        <w:t>1974/2006</w:t>
      </w:r>
      <w:r>
        <w:rPr>
          <w:rStyle w:val="Znakapoznpodarou"/>
          <w:iCs/>
          <w:sz w:val="24"/>
        </w:rPr>
        <w:footnoteReference w:id="1"/>
      </w:r>
      <w:r>
        <w:rPr>
          <w:iCs/>
          <w:sz w:val="24"/>
        </w:rPr>
        <w:t>) by mělo být zajištěno, aby členské státy nepřijímaly žádné nové právní závazky vůči příjemcům víceletých opatření, která mohou z velké části zasahovat do následujícího programového období a která budou v důsledku nové strategie rozvoje venkova pravděpodobně pozměněna.</w:t>
      </w:r>
      <w:r w:rsidRPr="0066126B">
        <w:rPr>
          <w:iCs/>
          <w:sz w:val="24"/>
        </w:rPr>
        <w:t xml:space="preserve"> </w:t>
      </w:r>
    </w:p>
    <w:p w:rsidR="008773DD" w:rsidRDefault="008773DD" w:rsidP="00264BAE">
      <w:pPr>
        <w:spacing w:afterLines="120"/>
        <w:ind w:firstLine="567"/>
        <w:jc w:val="both"/>
        <w:rPr>
          <w:iCs/>
          <w:sz w:val="24"/>
        </w:rPr>
      </w:pPr>
      <w:r>
        <w:rPr>
          <w:iCs/>
          <w:sz w:val="24"/>
        </w:rPr>
        <w:t xml:space="preserve">Vzhledem k tomu, že rok 2013 je posledním rokem platných závazků většiny žadatelů v rámci AEO, je snahou zajistit možnost jejich prodloužení. Tato </w:t>
      </w:r>
      <w:r w:rsidRPr="00715EB1">
        <w:rPr>
          <w:iCs/>
          <w:sz w:val="24"/>
        </w:rPr>
        <w:t>možnost vychází z</w:t>
      </w:r>
      <w:r w:rsidR="00C60CE7">
        <w:rPr>
          <w:iCs/>
          <w:sz w:val="24"/>
        </w:rPr>
        <w:t> </w:t>
      </w:r>
      <w:r w:rsidRPr="00715EB1">
        <w:rPr>
          <w:iCs/>
          <w:sz w:val="24"/>
        </w:rPr>
        <w:t>novelizace nařízení č. 1974/2006</w:t>
      </w:r>
      <w:r>
        <w:rPr>
          <w:iCs/>
          <w:sz w:val="24"/>
        </w:rPr>
        <w:t xml:space="preserve">. Dle novelizovaného textu mohou členské státy umožnit, aby </w:t>
      </w:r>
      <w:proofErr w:type="spellStart"/>
      <w:r>
        <w:rPr>
          <w:iCs/>
          <w:sz w:val="24"/>
        </w:rPr>
        <w:t>agroenvironmentální</w:t>
      </w:r>
      <w:proofErr w:type="spellEnd"/>
      <w:r>
        <w:rPr>
          <w:iCs/>
          <w:sz w:val="24"/>
        </w:rPr>
        <w:t xml:space="preserve"> závazky byly v období jejich použitelnosti přizpůsobovány, za předpokladu, že PRV obsahuje prostor pro takové přizpůsobení. Toto přizpůsobení může mít také formu prodloužení trvání závazku. Prodloužení nesmí přesáhnout konec období, k čemuž se vztahuje žádost o platbu za rok 2014. Dle čl. 44, odst. 2 b) nařízení č. 1974/2006 se na prodloužené závazky uplatní pravidlo pro nevrácení prostředků za nedodržení závazku (maximální změna je 50 % původně zařazené výměry).</w:t>
      </w:r>
    </w:p>
    <w:p w:rsidR="008773DD" w:rsidRDefault="008773DD" w:rsidP="00264BAE">
      <w:pPr>
        <w:spacing w:afterLines="120"/>
        <w:ind w:firstLine="567"/>
        <w:jc w:val="both"/>
        <w:rPr>
          <w:iCs/>
          <w:sz w:val="24"/>
        </w:rPr>
      </w:pPr>
      <w:r w:rsidRPr="00A1131A">
        <w:rPr>
          <w:iCs/>
          <w:sz w:val="24"/>
        </w:rPr>
        <w:t>V souladu s</w:t>
      </w:r>
      <w:r>
        <w:rPr>
          <w:iCs/>
          <w:sz w:val="24"/>
        </w:rPr>
        <w:t> výše uvedeným</w:t>
      </w:r>
      <w:r w:rsidRPr="00A1131A">
        <w:rPr>
          <w:iCs/>
          <w:sz w:val="24"/>
        </w:rPr>
        <w:t xml:space="preserve"> bude umožněno pro</w:t>
      </w:r>
      <w:r>
        <w:rPr>
          <w:iCs/>
          <w:sz w:val="24"/>
        </w:rPr>
        <w:t xml:space="preserve">dloužení již uzavřených závazků, a to až na 8 let. Tato změna se musí promítnout do textu programového dokumentu. </w:t>
      </w:r>
      <w:r w:rsidRPr="00A1131A">
        <w:rPr>
          <w:iCs/>
          <w:sz w:val="24"/>
        </w:rPr>
        <w:t>Detailní nastavení podmínek bude upřesněno nařízením vlády č. 79/2007 Sb.</w:t>
      </w:r>
      <w:r>
        <w:rPr>
          <w:iCs/>
          <w:sz w:val="24"/>
        </w:rPr>
        <w:t xml:space="preserve"> </w:t>
      </w:r>
    </w:p>
    <w:p w:rsidR="008773DD" w:rsidRDefault="008773DD" w:rsidP="00264BAE">
      <w:pPr>
        <w:spacing w:afterLines="120"/>
        <w:ind w:firstLine="567"/>
        <w:jc w:val="both"/>
        <w:rPr>
          <w:i/>
          <w:iCs/>
          <w:sz w:val="24"/>
        </w:rPr>
      </w:pPr>
      <w:r w:rsidRPr="00A1131A">
        <w:rPr>
          <w:i/>
          <w:iCs/>
          <w:sz w:val="24"/>
          <w:u w:val="single"/>
        </w:rPr>
        <w:t>Dopady:</w:t>
      </w:r>
      <w:r>
        <w:rPr>
          <w:i/>
          <w:iCs/>
          <w:sz w:val="24"/>
        </w:rPr>
        <w:t xml:space="preserve"> Nutné prodloužení závazků žadatelů, kteří vstoupili v roce 2007 na 8 let (1,2 tis. žadatelů), v roce 2008 na 7 let (celkem asi 600 žadatelů) a v roce 2009 na 6 let (asi 6 tis. žadatelů).</w:t>
      </w:r>
    </w:p>
    <w:p w:rsidR="008773DD" w:rsidRDefault="008773DD" w:rsidP="00264BAE">
      <w:pPr>
        <w:spacing w:afterLines="120"/>
        <w:rPr>
          <w:sz w:val="24"/>
        </w:rPr>
      </w:pPr>
    </w:p>
    <w:p w:rsidR="00FA1415" w:rsidRPr="00FA1415" w:rsidRDefault="00FA1415" w:rsidP="00B938F8">
      <w:pPr>
        <w:spacing w:afterLines="120"/>
        <w:jc w:val="both"/>
        <w:rPr>
          <w:sz w:val="24"/>
        </w:rPr>
      </w:pPr>
    </w:p>
    <w:sectPr w:rsidR="00FA1415" w:rsidRPr="00FA1415" w:rsidSect="007E23F1">
      <w:headerReference w:type="default" r:id="rId8"/>
      <w:footerReference w:type="even" r:id="rId9"/>
      <w:footerReference w:type="default" r:id="rId10"/>
      <w:pgSz w:w="11906" w:h="16838"/>
      <w:pgMar w:top="1522" w:right="1418" w:bottom="1418" w:left="1418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9D0" w:rsidRDefault="00EC69D0">
      <w:r>
        <w:separator/>
      </w:r>
    </w:p>
  </w:endnote>
  <w:endnote w:type="continuationSeparator" w:id="0">
    <w:p w:rsidR="00EC69D0" w:rsidRDefault="00EC6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93A" w:rsidRDefault="00B938F8" w:rsidP="003B242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8E593A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8E593A" w:rsidRDefault="008E593A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86908"/>
      <w:docPartObj>
        <w:docPartGallery w:val="Page Numbers (Bottom of Page)"/>
        <w:docPartUnique/>
      </w:docPartObj>
    </w:sdtPr>
    <w:sdtContent>
      <w:p w:rsidR="008E593A" w:rsidRDefault="00B938F8">
        <w:pPr>
          <w:pStyle w:val="Zpat"/>
        </w:pPr>
        <w:r w:rsidRPr="00B938F8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049" type="#_x0000_t176" style="position:absolute;margin-left:-30.55pt;margin-top:18.05pt;width:40.35pt;height:34.75pt;rotation:360;z-index:251661312;mso-position-horizontal-relative:right-margin-area;mso-position-vertical-relative:bottom-margin-area" filled="f" fillcolor="#4f81bd [3204]" stroked="f" strokecolor="#737373 [1789]">
              <v:fill color2="#a7bfde [1620]" type="pattern"/>
              <v:textbox style="mso-next-textbox:#_x0000_s2049">
                <w:txbxContent>
                  <w:p w:rsidR="008E593A" w:rsidRDefault="00B938F8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fldSimple w:instr=" PAGE    \* MERGEFORMAT ">
                      <w:r w:rsidR="00264BAE" w:rsidRPr="00264BAE">
                        <w:rPr>
                          <w:noProof/>
                          <w:sz w:val="28"/>
                          <w:szCs w:val="28"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9D0" w:rsidRDefault="00EC69D0">
      <w:r>
        <w:separator/>
      </w:r>
    </w:p>
  </w:footnote>
  <w:footnote w:type="continuationSeparator" w:id="0">
    <w:p w:rsidR="00EC69D0" w:rsidRDefault="00EC69D0">
      <w:r>
        <w:continuationSeparator/>
      </w:r>
    </w:p>
  </w:footnote>
  <w:footnote w:id="1">
    <w:p w:rsidR="008773DD" w:rsidRPr="0066126B" w:rsidRDefault="008773DD" w:rsidP="008773DD">
      <w:pPr>
        <w:spacing w:after="240" w:line="276" w:lineRule="auto"/>
        <w:jc w:val="both"/>
        <w:rPr>
          <w:iCs/>
          <w:sz w:val="20"/>
          <w:szCs w:val="20"/>
        </w:rPr>
      </w:pPr>
      <w:r w:rsidRPr="0066126B">
        <w:rPr>
          <w:rStyle w:val="Znakapoznpodarou"/>
          <w:sz w:val="20"/>
          <w:szCs w:val="20"/>
        </w:rPr>
        <w:footnoteRef/>
      </w:r>
      <w:r w:rsidRPr="0066126B">
        <w:rPr>
          <w:sz w:val="20"/>
          <w:szCs w:val="20"/>
        </w:rPr>
        <w:t xml:space="preserve"> </w:t>
      </w:r>
      <w:r w:rsidRPr="0066126B">
        <w:rPr>
          <w:iCs/>
          <w:sz w:val="20"/>
          <w:szCs w:val="20"/>
        </w:rPr>
        <w:t>nařízení Komise (ES) č. 1974/2006, kterým se stanoví podrobná pravidla pro použití nařízení Rady (ES) č.</w:t>
      </w:r>
      <w:r w:rsidR="00C60CE7">
        <w:rPr>
          <w:iCs/>
          <w:sz w:val="20"/>
          <w:szCs w:val="20"/>
        </w:rPr>
        <w:t> </w:t>
      </w:r>
      <w:r w:rsidRPr="0066126B">
        <w:rPr>
          <w:iCs/>
          <w:sz w:val="20"/>
          <w:szCs w:val="20"/>
        </w:rPr>
        <w:t>1698/2005 o podpoře pro rozvoj venkova z Evropského zemědělského fondu pro rozvoj venkova (EZFRV)</w:t>
      </w:r>
    </w:p>
    <w:p w:rsidR="008773DD" w:rsidRDefault="008773DD" w:rsidP="008773DD">
      <w:pPr>
        <w:pStyle w:val="Textpoznpodarou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93A" w:rsidRPr="00AD62DE" w:rsidRDefault="008E593A" w:rsidP="00AD62DE">
    <w:pPr>
      <w:pStyle w:val="Zhlav"/>
      <w:rPr>
        <w:b/>
        <w:sz w:val="20"/>
      </w:rPr>
    </w:pPr>
    <w:r>
      <w:rPr>
        <w:b/>
        <w:noProof/>
        <w:sz w:val="2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4776470</wp:posOffset>
          </wp:positionH>
          <wp:positionV relativeFrom="margin">
            <wp:posOffset>-509270</wp:posOffset>
          </wp:positionV>
          <wp:extent cx="990600" cy="447675"/>
          <wp:effectExtent l="19050" t="0" r="0" b="0"/>
          <wp:wrapNone/>
          <wp:docPr id="1" name="obrázek 3" descr="PRV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PRV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D62DE">
      <w:rPr>
        <w:sz w:val="20"/>
      </w:rPr>
      <w:t>1</w:t>
    </w:r>
    <w:r w:rsidR="00E403A7">
      <w:rPr>
        <w:sz w:val="20"/>
      </w:rPr>
      <w:t>4</w:t>
    </w:r>
    <w:r w:rsidRPr="00AD62DE">
      <w:rPr>
        <w:sz w:val="20"/>
      </w:rPr>
      <w:t>. zasedání MV PRV 2</w:t>
    </w:r>
    <w:r w:rsidR="00E403A7">
      <w:rPr>
        <w:sz w:val="20"/>
      </w:rPr>
      <w:t>6</w:t>
    </w:r>
    <w:r w:rsidRPr="00AD62DE">
      <w:rPr>
        <w:sz w:val="20"/>
      </w:rPr>
      <w:t xml:space="preserve">. </w:t>
    </w:r>
    <w:r w:rsidR="00E403A7">
      <w:rPr>
        <w:sz w:val="20"/>
      </w:rPr>
      <w:t>6. 2013</w:t>
    </w:r>
    <w:r w:rsidRPr="00AD62DE">
      <w:rPr>
        <w:sz w:val="20"/>
      </w:rPr>
      <w:t xml:space="preserve"> – </w:t>
    </w:r>
    <w:r w:rsidRPr="00AD62DE">
      <w:rPr>
        <w:b/>
        <w:sz w:val="20"/>
      </w:rPr>
      <w:t xml:space="preserve">bod </w:t>
    </w:r>
    <w:r w:rsidR="008773DD">
      <w:rPr>
        <w:b/>
        <w:sz w:val="20"/>
      </w:rPr>
      <w:t>5</w:t>
    </w:r>
    <w:r w:rsidRPr="00AD62DE">
      <w:rPr>
        <w:b/>
        <w:sz w:val="20"/>
      </w:rPr>
      <w:t xml:space="preserve">) </w:t>
    </w:r>
    <w:r>
      <w:rPr>
        <w:b/>
        <w:sz w:val="20"/>
      </w:rPr>
      <w:t>Informace o úpravách programového dokumentu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1AF7"/>
    <w:multiLevelType w:val="hybridMultilevel"/>
    <w:tmpl w:val="609A5E78"/>
    <w:lvl w:ilvl="0" w:tplc="0405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>
    <w:nsid w:val="02A40430"/>
    <w:multiLevelType w:val="hybridMultilevel"/>
    <w:tmpl w:val="911C4FC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37223"/>
    <w:multiLevelType w:val="hybridMultilevel"/>
    <w:tmpl w:val="ED2C44CC"/>
    <w:lvl w:ilvl="0" w:tplc="B06CD1F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46324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1853B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5EAF5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5CF09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EED6C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EEFA5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CA3A6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6A307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D94ED0"/>
    <w:multiLevelType w:val="hybridMultilevel"/>
    <w:tmpl w:val="9FEC9068"/>
    <w:lvl w:ilvl="0" w:tplc="8DC069E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00CD3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0AC53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FE42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4CD9F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4061A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F8273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E4D14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3E7E8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DF2274"/>
    <w:multiLevelType w:val="hybridMultilevel"/>
    <w:tmpl w:val="E2CC51DC"/>
    <w:lvl w:ilvl="0" w:tplc="0405000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925"/>
        </w:tabs>
        <w:ind w:left="592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645"/>
        </w:tabs>
        <w:ind w:left="6645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365"/>
        </w:tabs>
        <w:ind w:left="7365" w:hanging="360"/>
      </w:pPr>
      <w:rPr>
        <w:rFonts w:ascii="Wingdings" w:hAnsi="Wingdings" w:hint="default"/>
      </w:rPr>
    </w:lvl>
  </w:abstractNum>
  <w:abstractNum w:abstractNumId="5">
    <w:nsid w:val="15FA46DA"/>
    <w:multiLevelType w:val="hybridMultilevel"/>
    <w:tmpl w:val="A1524918"/>
    <w:lvl w:ilvl="0" w:tplc="B460466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8C94C4">
      <w:start w:val="1559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44C72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8C1BB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3E201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2A6C1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26D0E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90F0D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AED81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D0C3D"/>
    <w:multiLevelType w:val="hybridMultilevel"/>
    <w:tmpl w:val="0CCAF35E"/>
    <w:lvl w:ilvl="0" w:tplc="BE88F8C4">
      <w:start w:val="7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F40C97"/>
    <w:multiLevelType w:val="hybridMultilevel"/>
    <w:tmpl w:val="4DB8068A"/>
    <w:lvl w:ilvl="0" w:tplc="040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FB47E3A"/>
    <w:multiLevelType w:val="hybridMultilevel"/>
    <w:tmpl w:val="B32E8DD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1562E0"/>
    <w:multiLevelType w:val="hybridMultilevel"/>
    <w:tmpl w:val="1F406420"/>
    <w:lvl w:ilvl="0" w:tplc="A60203FC">
      <w:start w:val="738"/>
      <w:numFmt w:val="bullet"/>
      <w:lvlText w:val="-"/>
      <w:lvlJc w:val="left"/>
      <w:pPr>
        <w:ind w:left="27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9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4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1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8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038" w:hanging="360"/>
      </w:pPr>
      <w:rPr>
        <w:rFonts w:ascii="Wingdings" w:hAnsi="Wingdings" w:hint="default"/>
      </w:rPr>
    </w:lvl>
  </w:abstractNum>
  <w:abstractNum w:abstractNumId="10">
    <w:nsid w:val="371E2919"/>
    <w:multiLevelType w:val="hybridMultilevel"/>
    <w:tmpl w:val="288CDE06"/>
    <w:lvl w:ilvl="0" w:tplc="41689F84">
      <w:start w:val="1"/>
      <w:numFmt w:val="bullet"/>
      <w:lvlText w:val=""/>
      <w:lvlJc w:val="left"/>
      <w:pPr>
        <w:tabs>
          <w:tab w:val="num" w:pos="-207"/>
        </w:tabs>
        <w:ind w:left="-207" w:firstLine="207"/>
      </w:pPr>
      <w:rPr>
        <w:rFonts w:ascii="Wingdings" w:hAnsi="Wingdings" w:hint="default"/>
      </w:rPr>
    </w:lvl>
    <w:lvl w:ilvl="1" w:tplc="040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710E4D"/>
    <w:multiLevelType w:val="multilevel"/>
    <w:tmpl w:val="71F8A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EDD6B8D"/>
    <w:multiLevelType w:val="hybridMultilevel"/>
    <w:tmpl w:val="C27C90B2"/>
    <w:lvl w:ilvl="0" w:tplc="41689F84">
      <w:start w:val="1"/>
      <w:numFmt w:val="bullet"/>
      <w:lvlText w:val=""/>
      <w:lvlJc w:val="left"/>
      <w:pPr>
        <w:tabs>
          <w:tab w:val="num" w:pos="-207"/>
        </w:tabs>
        <w:ind w:left="-207" w:firstLine="20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1D68FF"/>
    <w:multiLevelType w:val="hybridMultilevel"/>
    <w:tmpl w:val="50A42158"/>
    <w:lvl w:ilvl="0" w:tplc="A25081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F6228" w:themeColor="accent3" w:themeShade="8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C85EED"/>
    <w:multiLevelType w:val="hybridMultilevel"/>
    <w:tmpl w:val="FAAEA9C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EC2B01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22B67FC"/>
    <w:multiLevelType w:val="hybridMultilevel"/>
    <w:tmpl w:val="94E81EA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E44108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98E3EB6"/>
    <w:multiLevelType w:val="hybridMultilevel"/>
    <w:tmpl w:val="00BA3BC8"/>
    <w:lvl w:ilvl="0" w:tplc="4DFAF47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742D84"/>
    <w:multiLevelType w:val="hybridMultilevel"/>
    <w:tmpl w:val="39E67918"/>
    <w:lvl w:ilvl="0" w:tplc="0405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70165C11"/>
    <w:multiLevelType w:val="hybridMultilevel"/>
    <w:tmpl w:val="8F1C8E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2304D7"/>
    <w:multiLevelType w:val="multilevel"/>
    <w:tmpl w:val="9DE2758E"/>
    <w:lvl w:ilvl="0">
      <w:start w:val="1"/>
      <w:numFmt w:val="decimal"/>
      <w:pStyle w:val="slovanseznam4"/>
      <w:lvlText w:val="(%1)"/>
      <w:lvlJc w:val="left"/>
      <w:pPr>
        <w:tabs>
          <w:tab w:val="num" w:pos="1911"/>
        </w:tabs>
        <w:ind w:left="1911" w:hanging="709"/>
      </w:pPr>
      <w:rPr>
        <w:rFonts w:cs="Times New Roman"/>
      </w:r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  <w:rPr>
        <w:rFonts w:cs="Times New Roman"/>
      </w:r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77442E44"/>
    <w:multiLevelType w:val="hybridMultilevel"/>
    <w:tmpl w:val="D98697E0"/>
    <w:lvl w:ilvl="0" w:tplc="9190EBD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2"/>
  </w:num>
  <w:num w:numId="4">
    <w:abstractNumId w:val="10"/>
  </w:num>
  <w:num w:numId="5">
    <w:abstractNumId w:val="9"/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7"/>
  </w:num>
  <w:num w:numId="10">
    <w:abstractNumId w:val="18"/>
  </w:num>
  <w:num w:numId="11">
    <w:abstractNumId w:val="0"/>
  </w:num>
  <w:num w:numId="12">
    <w:abstractNumId w:val="4"/>
  </w:num>
  <w:num w:numId="13">
    <w:abstractNumId w:val="13"/>
  </w:num>
  <w:num w:numId="14">
    <w:abstractNumId w:val="11"/>
  </w:num>
  <w:num w:numId="15">
    <w:abstractNumId w:val="6"/>
  </w:num>
  <w:num w:numId="16">
    <w:abstractNumId w:val="14"/>
  </w:num>
  <w:num w:numId="17">
    <w:abstractNumId w:val="7"/>
  </w:num>
  <w:num w:numId="18">
    <w:abstractNumId w:val="8"/>
  </w:num>
  <w:num w:numId="19">
    <w:abstractNumId w:val="16"/>
  </w:num>
  <w:num w:numId="20">
    <w:abstractNumId w:val="5"/>
  </w:num>
  <w:num w:numId="21">
    <w:abstractNumId w:val="2"/>
  </w:num>
  <w:num w:numId="22">
    <w:abstractNumId w:val="3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1" type="callout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4970D4"/>
    <w:rsid w:val="000027C9"/>
    <w:rsid w:val="00003227"/>
    <w:rsid w:val="00012878"/>
    <w:rsid w:val="00014A57"/>
    <w:rsid w:val="00027013"/>
    <w:rsid w:val="00030104"/>
    <w:rsid w:val="000306C2"/>
    <w:rsid w:val="00031128"/>
    <w:rsid w:val="00035267"/>
    <w:rsid w:val="00035E2D"/>
    <w:rsid w:val="00040733"/>
    <w:rsid w:val="00043628"/>
    <w:rsid w:val="00043AC5"/>
    <w:rsid w:val="00044385"/>
    <w:rsid w:val="00045EF6"/>
    <w:rsid w:val="00046204"/>
    <w:rsid w:val="00046B9E"/>
    <w:rsid w:val="0004759E"/>
    <w:rsid w:val="00055C26"/>
    <w:rsid w:val="00060EF4"/>
    <w:rsid w:val="00072D06"/>
    <w:rsid w:val="00072F11"/>
    <w:rsid w:val="000731DB"/>
    <w:rsid w:val="000871AE"/>
    <w:rsid w:val="00090A7D"/>
    <w:rsid w:val="000914D6"/>
    <w:rsid w:val="000A5197"/>
    <w:rsid w:val="000A7EA8"/>
    <w:rsid w:val="000B1729"/>
    <w:rsid w:val="000B38A1"/>
    <w:rsid w:val="000B5345"/>
    <w:rsid w:val="000B66CA"/>
    <w:rsid w:val="000B7B69"/>
    <w:rsid w:val="000C1317"/>
    <w:rsid w:val="000C468E"/>
    <w:rsid w:val="000C7EB8"/>
    <w:rsid w:val="000D0B26"/>
    <w:rsid w:val="000E0E84"/>
    <w:rsid w:val="000E5577"/>
    <w:rsid w:val="000F5C87"/>
    <w:rsid w:val="00106BB9"/>
    <w:rsid w:val="00111C4C"/>
    <w:rsid w:val="001154FE"/>
    <w:rsid w:val="001164BC"/>
    <w:rsid w:val="00124B88"/>
    <w:rsid w:val="0013516D"/>
    <w:rsid w:val="00136DAF"/>
    <w:rsid w:val="00137999"/>
    <w:rsid w:val="0014080B"/>
    <w:rsid w:val="00143031"/>
    <w:rsid w:val="0014595F"/>
    <w:rsid w:val="00145BFD"/>
    <w:rsid w:val="0015476F"/>
    <w:rsid w:val="00155E58"/>
    <w:rsid w:val="00155EC6"/>
    <w:rsid w:val="001606E8"/>
    <w:rsid w:val="00160783"/>
    <w:rsid w:val="00161871"/>
    <w:rsid w:val="00163E75"/>
    <w:rsid w:val="001670DE"/>
    <w:rsid w:val="00175948"/>
    <w:rsid w:val="0018149C"/>
    <w:rsid w:val="00183D14"/>
    <w:rsid w:val="00185D6D"/>
    <w:rsid w:val="00195B9F"/>
    <w:rsid w:val="001A2B94"/>
    <w:rsid w:val="001B0370"/>
    <w:rsid w:val="001B39CC"/>
    <w:rsid w:val="001B5F52"/>
    <w:rsid w:val="001B69D6"/>
    <w:rsid w:val="001B6D3E"/>
    <w:rsid w:val="001C4CFD"/>
    <w:rsid w:val="001C6E97"/>
    <w:rsid w:val="001D0478"/>
    <w:rsid w:val="001D3167"/>
    <w:rsid w:val="001D5E9C"/>
    <w:rsid w:val="001E0B7F"/>
    <w:rsid w:val="001E14C1"/>
    <w:rsid w:val="001E2461"/>
    <w:rsid w:val="001E2E98"/>
    <w:rsid w:val="001F3F93"/>
    <w:rsid w:val="001F71E3"/>
    <w:rsid w:val="00203874"/>
    <w:rsid w:val="00211351"/>
    <w:rsid w:val="00213C9B"/>
    <w:rsid w:val="002140FB"/>
    <w:rsid w:val="002143D9"/>
    <w:rsid w:val="002146FD"/>
    <w:rsid w:val="002148FC"/>
    <w:rsid w:val="00217957"/>
    <w:rsid w:val="00221290"/>
    <w:rsid w:val="00222A3E"/>
    <w:rsid w:val="00223160"/>
    <w:rsid w:val="002242BD"/>
    <w:rsid w:val="00231022"/>
    <w:rsid w:val="00236D38"/>
    <w:rsid w:val="0024069B"/>
    <w:rsid w:val="00250DA2"/>
    <w:rsid w:val="002555A8"/>
    <w:rsid w:val="00260914"/>
    <w:rsid w:val="002614EE"/>
    <w:rsid w:val="00262F52"/>
    <w:rsid w:val="00263767"/>
    <w:rsid w:val="00264BAE"/>
    <w:rsid w:val="002669A5"/>
    <w:rsid w:val="002700D7"/>
    <w:rsid w:val="00273DB5"/>
    <w:rsid w:val="00293EAD"/>
    <w:rsid w:val="002941D1"/>
    <w:rsid w:val="00295476"/>
    <w:rsid w:val="002A3EDC"/>
    <w:rsid w:val="002A5F67"/>
    <w:rsid w:val="002B127D"/>
    <w:rsid w:val="002D3E63"/>
    <w:rsid w:val="002E1C0D"/>
    <w:rsid w:val="002E2F4B"/>
    <w:rsid w:val="002F1D28"/>
    <w:rsid w:val="002F38EF"/>
    <w:rsid w:val="002F436D"/>
    <w:rsid w:val="00302C02"/>
    <w:rsid w:val="00303B52"/>
    <w:rsid w:val="00311C4B"/>
    <w:rsid w:val="00315C51"/>
    <w:rsid w:val="003268DA"/>
    <w:rsid w:val="003312A2"/>
    <w:rsid w:val="003410BD"/>
    <w:rsid w:val="00347615"/>
    <w:rsid w:val="0035340C"/>
    <w:rsid w:val="00353ECE"/>
    <w:rsid w:val="00363B23"/>
    <w:rsid w:val="00364F1B"/>
    <w:rsid w:val="003712D8"/>
    <w:rsid w:val="003735C3"/>
    <w:rsid w:val="0037525B"/>
    <w:rsid w:val="003808D0"/>
    <w:rsid w:val="00381AAE"/>
    <w:rsid w:val="003867AE"/>
    <w:rsid w:val="00391B29"/>
    <w:rsid w:val="003942B1"/>
    <w:rsid w:val="003A033A"/>
    <w:rsid w:val="003A0F85"/>
    <w:rsid w:val="003A117A"/>
    <w:rsid w:val="003A4702"/>
    <w:rsid w:val="003A4DE6"/>
    <w:rsid w:val="003B1E3B"/>
    <w:rsid w:val="003B2429"/>
    <w:rsid w:val="003B7378"/>
    <w:rsid w:val="003C42F3"/>
    <w:rsid w:val="003C6BF8"/>
    <w:rsid w:val="003D349E"/>
    <w:rsid w:val="003E1874"/>
    <w:rsid w:val="003E3A64"/>
    <w:rsid w:val="003E6A65"/>
    <w:rsid w:val="003E7D57"/>
    <w:rsid w:val="003F1A7A"/>
    <w:rsid w:val="003F44A2"/>
    <w:rsid w:val="004002F8"/>
    <w:rsid w:val="00402E79"/>
    <w:rsid w:val="004113A4"/>
    <w:rsid w:val="00412074"/>
    <w:rsid w:val="00414840"/>
    <w:rsid w:val="00415A31"/>
    <w:rsid w:val="004167E9"/>
    <w:rsid w:val="00417202"/>
    <w:rsid w:val="00417BC7"/>
    <w:rsid w:val="0042058F"/>
    <w:rsid w:val="00423184"/>
    <w:rsid w:val="00425BB0"/>
    <w:rsid w:val="00450298"/>
    <w:rsid w:val="00453DE1"/>
    <w:rsid w:val="00454F2F"/>
    <w:rsid w:val="004617B5"/>
    <w:rsid w:val="0046346F"/>
    <w:rsid w:val="004644D3"/>
    <w:rsid w:val="004652EA"/>
    <w:rsid w:val="004663D8"/>
    <w:rsid w:val="00473F4B"/>
    <w:rsid w:val="00473F75"/>
    <w:rsid w:val="004743CF"/>
    <w:rsid w:val="004750E9"/>
    <w:rsid w:val="00481CF8"/>
    <w:rsid w:val="00485C09"/>
    <w:rsid w:val="004923FD"/>
    <w:rsid w:val="00492C05"/>
    <w:rsid w:val="00492FEF"/>
    <w:rsid w:val="0049577C"/>
    <w:rsid w:val="00496E92"/>
    <w:rsid w:val="004970D4"/>
    <w:rsid w:val="004A3A18"/>
    <w:rsid w:val="004A78A3"/>
    <w:rsid w:val="004B25D0"/>
    <w:rsid w:val="004B6FAD"/>
    <w:rsid w:val="004B74AD"/>
    <w:rsid w:val="004D1187"/>
    <w:rsid w:val="004D2D7E"/>
    <w:rsid w:val="004D3B7D"/>
    <w:rsid w:val="004E032C"/>
    <w:rsid w:val="004E1E4E"/>
    <w:rsid w:val="004E3907"/>
    <w:rsid w:val="004F108B"/>
    <w:rsid w:val="004F19B9"/>
    <w:rsid w:val="004F2274"/>
    <w:rsid w:val="00507379"/>
    <w:rsid w:val="00520D32"/>
    <w:rsid w:val="0052149C"/>
    <w:rsid w:val="0052257E"/>
    <w:rsid w:val="005278CC"/>
    <w:rsid w:val="005307FE"/>
    <w:rsid w:val="005329B4"/>
    <w:rsid w:val="00532A55"/>
    <w:rsid w:val="00532FA2"/>
    <w:rsid w:val="00533D74"/>
    <w:rsid w:val="00535D4D"/>
    <w:rsid w:val="005362D4"/>
    <w:rsid w:val="00540255"/>
    <w:rsid w:val="005566F1"/>
    <w:rsid w:val="00564C8F"/>
    <w:rsid w:val="005665B4"/>
    <w:rsid w:val="00567FC6"/>
    <w:rsid w:val="0057037D"/>
    <w:rsid w:val="00570C58"/>
    <w:rsid w:val="00583035"/>
    <w:rsid w:val="00586EC1"/>
    <w:rsid w:val="0059000A"/>
    <w:rsid w:val="00590AEE"/>
    <w:rsid w:val="00591382"/>
    <w:rsid w:val="00596B2E"/>
    <w:rsid w:val="00597B3A"/>
    <w:rsid w:val="005A25C5"/>
    <w:rsid w:val="005A4264"/>
    <w:rsid w:val="005B228E"/>
    <w:rsid w:val="005B3AE3"/>
    <w:rsid w:val="005B411B"/>
    <w:rsid w:val="005B4F37"/>
    <w:rsid w:val="005B6FFA"/>
    <w:rsid w:val="005C65CA"/>
    <w:rsid w:val="005D3171"/>
    <w:rsid w:val="005D3FBD"/>
    <w:rsid w:val="005E24A9"/>
    <w:rsid w:val="005E2949"/>
    <w:rsid w:val="005F21D4"/>
    <w:rsid w:val="005F5F36"/>
    <w:rsid w:val="005F7EA7"/>
    <w:rsid w:val="00602639"/>
    <w:rsid w:val="00604757"/>
    <w:rsid w:val="006053FB"/>
    <w:rsid w:val="006124C2"/>
    <w:rsid w:val="006143CF"/>
    <w:rsid w:val="006175C3"/>
    <w:rsid w:val="0062148D"/>
    <w:rsid w:val="00627671"/>
    <w:rsid w:val="0063299C"/>
    <w:rsid w:val="00645501"/>
    <w:rsid w:val="00653648"/>
    <w:rsid w:val="00662E7D"/>
    <w:rsid w:val="006638B5"/>
    <w:rsid w:val="00663A82"/>
    <w:rsid w:val="00664216"/>
    <w:rsid w:val="00670A6C"/>
    <w:rsid w:val="00675668"/>
    <w:rsid w:val="00676A47"/>
    <w:rsid w:val="006850D3"/>
    <w:rsid w:val="00685605"/>
    <w:rsid w:val="00692784"/>
    <w:rsid w:val="00693A6E"/>
    <w:rsid w:val="00694B2C"/>
    <w:rsid w:val="006A15E4"/>
    <w:rsid w:val="006A389E"/>
    <w:rsid w:val="006B25CC"/>
    <w:rsid w:val="006B294C"/>
    <w:rsid w:val="006B4443"/>
    <w:rsid w:val="006B762E"/>
    <w:rsid w:val="006C49E5"/>
    <w:rsid w:val="006D3B6E"/>
    <w:rsid w:val="006D3BDB"/>
    <w:rsid w:val="006E23F7"/>
    <w:rsid w:val="006E2C2A"/>
    <w:rsid w:val="006E56A8"/>
    <w:rsid w:val="006E65B4"/>
    <w:rsid w:val="006E6B3A"/>
    <w:rsid w:val="006F1CDB"/>
    <w:rsid w:val="006F73F4"/>
    <w:rsid w:val="00702DAC"/>
    <w:rsid w:val="00704163"/>
    <w:rsid w:val="007045F5"/>
    <w:rsid w:val="0070655D"/>
    <w:rsid w:val="00706CD6"/>
    <w:rsid w:val="0070726D"/>
    <w:rsid w:val="00710B18"/>
    <w:rsid w:val="007118EA"/>
    <w:rsid w:val="00713E60"/>
    <w:rsid w:val="00716216"/>
    <w:rsid w:val="00716ECA"/>
    <w:rsid w:val="00717052"/>
    <w:rsid w:val="00717C3E"/>
    <w:rsid w:val="00720327"/>
    <w:rsid w:val="00723A15"/>
    <w:rsid w:val="007261DA"/>
    <w:rsid w:val="0073217E"/>
    <w:rsid w:val="00732E21"/>
    <w:rsid w:val="00733FEE"/>
    <w:rsid w:val="00736001"/>
    <w:rsid w:val="00741C88"/>
    <w:rsid w:val="00747E3E"/>
    <w:rsid w:val="00751EC6"/>
    <w:rsid w:val="00752B58"/>
    <w:rsid w:val="007532EF"/>
    <w:rsid w:val="00753D26"/>
    <w:rsid w:val="007624D2"/>
    <w:rsid w:val="007651D9"/>
    <w:rsid w:val="00770C45"/>
    <w:rsid w:val="00770D96"/>
    <w:rsid w:val="00777AE9"/>
    <w:rsid w:val="00785561"/>
    <w:rsid w:val="00793C0F"/>
    <w:rsid w:val="007A08B0"/>
    <w:rsid w:val="007B4CA3"/>
    <w:rsid w:val="007B617B"/>
    <w:rsid w:val="007B617E"/>
    <w:rsid w:val="007C11D1"/>
    <w:rsid w:val="007C69FC"/>
    <w:rsid w:val="007D0C3C"/>
    <w:rsid w:val="007D3838"/>
    <w:rsid w:val="007D5204"/>
    <w:rsid w:val="007D5986"/>
    <w:rsid w:val="007E23F1"/>
    <w:rsid w:val="007E2635"/>
    <w:rsid w:val="007E3F4A"/>
    <w:rsid w:val="007E5F01"/>
    <w:rsid w:val="007F2586"/>
    <w:rsid w:val="007F7412"/>
    <w:rsid w:val="0080230F"/>
    <w:rsid w:val="00813B64"/>
    <w:rsid w:val="00817B67"/>
    <w:rsid w:val="00825235"/>
    <w:rsid w:val="00831528"/>
    <w:rsid w:val="00855100"/>
    <w:rsid w:val="00861811"/>
    <w:rsid w:val="00863E3C"/>
    <w:rsid w:val="008643F2"/>
    <w:rsid w:val="00865CEC"/>
    <w:rsid w:val="008742D1"/>
    <w:rsid w:val="008773DD"/>
    <w:rsid w:val="00885BD7"/>
    <w:rsid w:val="0088649E"/>
    <w:rsid w:val="00891519"/>
    <w:rsid w:val="0089407D"/>
    <w:rsid w:val="00894161"/>
    <w:rsid w:val="008966F9"/>
    <w:rsid w:val="008A23FC"/>
    <w:rsid w:val="008A260E"/>
    <w:rsid w:val="008A2856"/>
    <w:rsid w:val="008A5B7B"/>
    <w:rsid w:val="008B101A"/>
    <w:rsid w:val="008B38BC"/>
    <w:rsid w:val="008B590D"/>
    <w:rsid w:val="008B740D"/>
    <w:rsid w:val="008B74E3"/>
    <w:rsid w:val="008C4059"/>
    <w:rsid w:val="008D168B"/>
    <w:rsid w:val="008E593A"/>
    <w:rsid w:val="008E76CD"/>
    <w:rsid w:val="00902614"/>
    <w:rsid w:val="00902697"/>
    <w:rsid w:val="0090354A"/>
    <w:rsid w:val="00903EBF"/>
    <w:rsid w:val="00905194"/>
    <w:rsid w:val="00907C2D"/>
    <w:rsid w:val="00914581"/>
    <w:rsid w:val="00914905"/>
    <w:rsid w:val="009167AF"/>
    <w:rsid w:val="00921DE5"/>
    <w:rsid w:val="009259F7"/>
    <w:rsid w:val="009311FC"/>
    <w:rsid w:val="00933AEA"/>
    <w:rsid w:val="009437B3"/>
    <w:rsid w:val="009448D3"/>
    <w:rsid w:val="00944A09"/>
    <w:rsid w:val="00945EE9"/>
    <w:rsid w:val="009463DD"/>
    <w:rsid w:val="00950B45"/>
    <w:rsid w:val="00961B5F"/>
    <w:rsid w:val="00961E28"/>
    <w:rsid w:val="00973DF0"/>
    <w:rsid w:val="009814F1"/>
    <w:rsid w:val="0098184C"/>
    <w:rsid w:val="00981A54"/>
    <w:rsid w:val="0099570A"/>
    <w:rsid w:val="009A1826"/>
    <w:rsid w:val="009B2D85"/>
    <w:rsid w:val="009B44AC"/>
    <w:rsid w:val="009B5A8D"/>
    <w:rsid w:val="009B6109"/>
    <w:rsid w:val="009B6C77"/>
    <w:rsid w:val="009C1559"/>
    <w:rsid w:val="009C1B15"/>
    <w:rsid w:val="009C34D5"/>
    <w:rsid w:val="009C554B"/>
    <w:rsid w:val="009C7740"/>
    <w:rsid w:val="009E4E14"/>
    <w:rsid w:val="009E51CB"/>
    <w:rsid w:val="009F0FB8"/>
    <w:rsid w:val="009F4A5D"/>
    <w:rsid w:val="00A02EF3"/>
    <w:rsid w:val="00A07341"/>
    <w:rsid w:val="00A10568"/>
    <w:rsid w:val="00A17E28"/>
    <w:rsid w:val="00A27F07"/>
    <w:rsid w:val="00A30885"/>
    <w:rsid w:val="00A309FA"/>
    <w:rsid w:val="00A46BA2"/>
    <w:rsid w:val="00A50BEB"/>
    <w:rsid w:val="00A56576"/>
    <w:rsid w:val="00A57054"/>
    <w:rsid w:val="00A64961"/>
    <w:rsid w:val="00A65F6E"/>
    <w:rsid w:val="00A70DBB"/>
    <w:rsid w:val="00A76A2E"/>
    <w:rsid w:val="00A76CC9"/>
    <w:rsid w:val="00A87578"/>
    <w:rsid w:val="00A90B6C"/>
    <w:rsid w:val="00A94F1D"/>
    <w:rsid w:val="00AA31E2"/>
    <w:rsid w:val="00AA6546"/>
    <w:rsid w:val="00AA6D71"/>
    <w:rsid w:val="00AB08B7"/>
    <w:rsid w:val="00AB0AB3"/>
    <w:rsid w:val="00AB0C10"/>
    <w:rsid w:val="00AB16BE"/>
    <w:rsid w:val="00AB3F00"/>
    <w:rsid w:val="00AC1BA8"/>
    <w:rsid w:val="00AC4F3E"/>
    <w:rsid w:val="00AC5A60"/>
    <w:rsid w:val="00AC65E7"/>
    <w:rsid w:val="00AD434E"/>
    <w:rsid w:val="00AD62DE"/>
    <w:rsid w:val="00AE16D1"/>
    <w:rsid w:val="00AE1779"/>
    <w:rsid w:val="00AE1D1D"/>
    <w:rsid w:val="00AE2325"/>
    <w:rsid w:val="00AE3692"/>
    <w:rsid w:val="00AF0564"/>
    <w:rsid w:val="00AF308A"/>
    <w:rsid w:val="00B0476C"/>
    <w:rsid w:val="00B05B9A"/>
    <w:rsid w:val="00B068AB"/>
    <w:rsid w:val="00B15AA0"/>
    <w:rsid w:val="00B166CF"/>
    <w:rsid w:val="00B17F02"/>
    <w:rsid w:val="00B205E1"/>
    <w:rsid w:val="00B221E6"/>
    <w:rsid w:val="00B2395B"/>
    <w:rsid w:val="00B23A40"/>
    <w:rsid w:val="00B27098"/>
    <w:rsid w:val="00B3123F"/>
    <w:rsid w:val="00B404A7"/>
    <w:rsid w:val="00B43870"/>
    <w:rsid w:val="00B60509"/>
    <w:rsid w:val="00B6162A"/>
    <w:rsid w:val="00B66740"/>
    <w:rsid w:val="00B67231"/>
    <w:rsid w:val="00B71E98"/>
    <w:rsid w:val="00B747FC"/>
    <w:rsid w:val="00B860D7"/>
    <w:rsid w:val="00B90401"/>
    <w:rsid w:val="00B938F8"/>
    <w:rsid w:val="00BB0383"/>
    <w:rsid w:val="00BB258D"/>
    <w:rsid w:val="00BB74E3"/>
    <w:rsid w:val="00BC1B09"/>
    <w:rsid w:val="00BC5234"/>
    <w:rsid w:val="00BC6217"/>
    <w:rsid w:val="00BC6F34"/>
    <w:rsid w:val="00BD06DF"/>
    <w:rsid w:val="00BD519F"/>
    <w:rsid w:val="00BD7B87"/>
    <w:rsid w:val="00BE0C3B"/>
    <w:rsid w:val="00BE1C81"/>
    <w:rsid w:val="00C01AE0"/>
    <w:rsid w:val="00C03CA6"/>
    <w:rsid w:val="00C07E62"/>
    <w:rsid w:val="00C16BB1"/>
    <w:rsid w:val="00C234CB"/>
    <w:rsid w:val="00C242E4"/>
    <w:rsid w:val="00C36A6D"/>
    <w:rsid w:val="00C36F48"/>
    <w:rsid w:val="00C43096"/>
    <w:rsid w:val="00C43C1B"/>
    <w:rsid w:val="00C46356"/>
    <w:rsid w:val="00C46A96"/>
    <w:rsid w:val="00C52728"/>
    <w:rsid w:val="00C552C6"/>
    <w:rsid w:val="00C5661E"/>
    <w:rsid w:val="00C57723"/>
    <w:rsid w:val="00C60CE7"/>
    <w:rsid w:val="00C62876"/>
    <w:rsid w:val="00C74ADE"/>
    <w:rsid w:val="00C7571E"/>
    <w:rsid w:val="00C76345"/>
    <w:rsid w:val="00C773C6"/>
    <w:rsid w:val="00C82A7D"/>
    <w:rsid w:val="00C830CA"/>
    <w:rsid w:val="00C94540"/>
    <w:rsid w:val="00C96F6D"/>
    <w:rsid w:val="00CA4D92"/>
    <w:rsid w:val="00CA5124"/>
    <w:rsid w:val="00CB1201"/>
    <w:rsid w:val="00CB6330"/>
    <w:rsid w:val="00CC0742"/>
    <w:rsid w:val="00CD0BF5"/>
    <w:rsid w:val="00CD1825"/>
    <w:rsid w:val="00CD1D3D"/>
    <w:rsid w:val="00CD7941"/>
    <w:rsid w:val="00CE01DE"/>
    <w:rsid w:val="00CE4A68"/>
    <w:rsid w:val="00D00B54"/>
    <w:rsid w:val="00D0592A"/>
    <w:rsid w:val="00D12BD3"/>
    <w:rsid w:val="00D17F08"/>
    <w:rsid w:val="00D20871"/>
    <w:rsid w:val="00D322D4"/>
    <w:rsid w:val="00D342DA"/>
    <w:rsid w:val="00D37C93"/>
    <w:rsid w:val="00D42228"/>
    <w:rsid w:val="00D43264"/>
    <w:rsid w:val="00D4727F"/>
    <w:rsid w:val="00D64DD5"/>
    <w:rsid w:val="00D703D6"/>
    <w:rsid w:val="00D71E08"/>
    <w:rsid w:val="00D71F6D"/>
    <w:rsid w:val="00D8161C"/>
    <w:rsid w:val="00D90D6D"/>
    <w:rsid w:val="00D97638"/>
    <w:rsid w:val="00D97CE1"/>
    <w:rsid w:val="00DA5AE7"/>
    <w:rsid w:val="00DA6509"/>
    <w:rsid w:val="00DB3CD3"/>
    <w:rsid w:val="00DB4230"/>
    <w:rsid w:val="00DB6EFE"/>
    <w:rsid w:val="00DB700E"/>
    <w:rsid w:val="00DC2963"/>
    <w:rsid w:val="00DC6D12"/>
    <w:rsid w:val="00DD1015"/>
    <w:rsid w:val="00DD65F1"/>
    <w:rsid w:val="00DD6CDF"/>
    <w:rsid w:val="00DD7FD9"/>
    <w:rsid w:val="00DE1503"/>
    <w:rsid w:val="00DE3D25"/>
    <w:rsid w:val="00DE4030"/>
    <w:rsid w:val="00DE6239"/>
    <w:rsid w:val="00DF300F"/>
    <w:rsid w:val="00DF6CAA"/>
    <w:rsid w:val="00E049E0"/>
    <w:rsid w:val="00E06932"/>
    <w:rsid w:val="00E118E1"/>
    <w:rsid w:val="00E13E54"/>
    <w:rsid w:val="00E15CE0"/>
    <w:rsid w:val="00E16CF6"/>
    <w:rsid w:val="00E20502"/>
    <w:rsid w:val="00E24560"/>
    <w:rsid w:val="00E27DC0"/>
    <w:rsid w:val="00E33248"/>
    <w:rsid w:val="00E403A7"/>
    <w:rsid w:val="00E46BAC"/>
    <w:rsid w:val="00E53BB3"/>
    <w:rsid w:val="00E5567B"/>
    <w:rsid w:val="00E703B9"/>
    <w:rsid w:val="00E70554"/>
    <w:rsid w:val="00E71DEC"/>
    <w:rsid w:val="00E73CCE"/>
    <w:rsid w:val="00E772E9"/>
    <w:rsid w:val="00E831DB"/>
    <w:rsid w:val="00E8611D"/>
    <w:rsid w:val="00E86919"/>
    <w:rsid w:val="00E8710F"/>
    <w:rsid w:val="00E873B1"/>
    <w:rsid w:val="00EA1100"/>
    <w:rsid w:val="00EA23AA"/>
    <w:rsid w:val="00EA2599"/>
    <w:rsid w:val="00EA733E"/>
    <w:rsid w:val="00EB65A3"/>
    <w:rsid w:val="00EB7EFA"/>
    <w:rsid w:val="00EC0F39"/>
    <w:rsid w:val="00EC111A"/>
    <w:rsid w:val="00EC3C52"/>
    <w:rsid w:val="00EC64F4"/>
    <w:rsid w:val="00EC69D0"/>
    <w:rsid w:val="00ED1124"/>
    <w:rsid w:val="00ED3E08"/>
    <w:rsid w:val="00EE1E96"/>
    <w:rsid w:val="00EF07D8"/>
    <w:rsid w:val="00EF2D5B"/>
    <w:rsid w:val="00EF2F54"/>
    <w:rsid w:val="00EF551D"/>
    <w:rsid w:val="00F00CE3"/>
    <w:rsid w:val="00F02CEB"/>
    <w:rsid w:val="00F036FB"/>
    <w:rsid w:val="00F03CD1"/>
    <w:rsid w:val="00F1289D"/>
    <w:rsid w:val="00F13385"/>
    <w:rsid w:val="00F27854"/>
    <w:rsid w:val="00F27919"/>
    <w:rsid w:val="00F33CC5"/>
    <w:rsid w:val="00F35749"/>
    <w:rsid w:val="00F4610E"/>
    <w:rsid w:val="00F47B7B"/>
    <w:rsid w:val="00F50AF5"/>
    <w:rsid w:val="00F532E5"/>
    <w:rsid w:val="00F64EB5"/>
    <w:rsid w:val="00F70FEB"/>
    <w:rsid w:val="00F747B7"/>
    <w:rsid w:val="00F8772C"/>
    <w:rsid w:val="00F923BD"/>
    <w:rsid w:val="00FA1415"/>
    <w:rsid w:val="00FB518C"/>
    <w:rsid w:val="00FC164E"/>
    <w:rsid w:val="00FC2C65"/>
    <w:rsid w:val="00FD65B0"/>
    <w:rsid w:val="00FE1C17"/>
    <w:rsid w:val="00FF32C5"/>
    <w:rsid w:val="00FF5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List Number 4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306C2"/>
    <w:rPr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970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qFormat/>
    <w:rsid w:val="004970D4"/>
    <w:pPr>
      <w:ind w:left="720"/>
      <w:contextualSpacing/>
    </w:pPr>
  </w:style>
  <w:style w:type="paragraph" w:styleId="Zhlav">
    <w:name w:val="header"/>
    <w:basedOn w:val="Normln"/>
    <w:rsid w:val="000B38A1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0B38A1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AA6D71"/>
  </w:style>
  <w:style w:type="paragraph" w:styleId="Zkladntext">
    <w:name w:val="Body Text"/>
    <w:basedOn w:val="Normln"/>
    <w:link w:val="ZkladntextChar"/>
    <w:rsid w:val="00C46A96"/>
    <w:pPr>
      <w:jc w:val="center"/>
    </w:pPr>
    <w:rPr>
      <w:b/>
      <w:sz w:val="28"/>
    </w:rPr>
  </w:style>
  <w:style w:type="paragraph" w:customStyle="1" w:styleId="Char">
    <w:name w:val="Char"/>
    <w:basedOn w:val="Normln"/>
    <w:rsid w:val="00C46A96"/>
    <w:pPr>
      <w:spacing w:after="160" w:line="240" w:lineRule="exact"/>
      <w:jc w:val="both"/>
    </w:pPr>
    <w:rPr>
      <w:rFonts w:ascii="Times New Roman Bold" w:hAnsi="Times New Roman Bold"/>
      <w:szCs w:val="26"/>
      <w:lang w:val="sk-SK" w:eastAsia="en-US"/>
    </w:rPr>
  </w:style>
  <w:style w:type="table" w:styleId="Mkatabulky">
    <w:name w:val="Table Grid"/>
    <w:basedOn w:val="Normlntabulka"/>
    <w:uiPriority w:val="59"/>
    <w:rsid w:val="00B747F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rsid w:val="001606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1606E8"/>
    <w:rPr>
      <w:rFonts w:ascii="Tahoma" w:hAnsi="Tahoma" w:cs="Tahoma"/>
      <w:sz w:val="16"/>
      <w:szCs w:val="16"/>
    </w:rPr>
  </w:style>
  <w:style w:type="character" w:customStyle="1" w:styleId="ZkladntextChar">
    <w:name w:val="Základní text Char"/>
    <w:basedOn w:val="Standardnpsmoodstavce"/>
    <w:link w:val="Zkladntext"/>
    <w:rsid w:val="00736001"/>
    <w:rPr>
      <w:b/>
      <w:sz w:val="28"/>
      <w:szCs w:val="24"/>
    </w:rPr>
  </w:style>
  <w:style w:type="character" w:styleId="Siln">
    <w:name w:val="Strong"/>
    <w:basedOn w:val="Standardnpsmoodstavce"/>
    <w:qFormat/>
    <w:rsid w:val="00736001"/>
    <w:rPr>
      <w:b/>
      <w:bCs/>
    </w:rPr>
  </w:style>
  <w:style w:type="paragraph" w:styleId="Textpoznpodarou">
    <w:name w:val="footnote text"/>
    <w:basedOn w:val="Normln"/>
    <w:link w:val="TextpoznpodarouChar"/>
    <w:rsid w:val="00710B1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710B18"/>
  </w:style>
  <w:style w:type="character" w:styleId="Znakapoznpodarou">
    <w:name w:val="footnote reference"/>
    <w:basedOn w:val="Standardnpsmoodstavce"/>
    <w:rsid w:val="00710B18"/>
    <w:rPr>
      <w:vertAlign w:val="superscript"/>
    </w:rPr>
  </w:style>
  <w:style w:type="paragraph" w:styleId="Textvysvtlivek">
    <w:name w:val="endnote text"/>
    <w:basedOn w:val="Normln"/>
    <w:link w:val="TextvysvtlivekChar"/>
    <w:rsid w:val="00676A47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676A47"/>
  </w:style>
  <w:style w:type="character" w:styleId="Odkaznavysvtlivky">
    <w:name w:val="endnote reference"/>
    <w:basedOn w:val="Standardnpsmoodstavce"/>
    <w:rsid w:val="00676A47"/>
    <w:rPr>
      <w:vertAlign w:val="superscript"/>
    </w:rPr>
  </w:style>
  <w:style w:type="character" w:customStyle="1" w:styleId="ZpatChar">
    <w:name w:val="Zápatí Char"/>
    <w:basedOn w:val="Standardnpsmoodstavce"/>
    <w:link w:val="Zpat"/>
    <w:uiPriority w:val="99"/>
    <w:rsid w:val="00417202"/>
    <w:rPr>
      <w:sz w:val="22"/>
      <w:szCs w:val="24"/>
    </w:rPr>
  </w:style>
  <w:style w:type="character" w:styleId="Odkaznakoment">
    <w:name w:val="annotation reference"/>
    <w:basedOn w:val="Standardnpsmoodstavce"/>
    <w:rsid w:val="00E13E54"/>
    <w:rPr>
      <w:sz w:val="16"/>
      <w:szCs w:val="16"/>
    </w:rPr>
  </w:style>
  <w:style w:type="paragraph" w:styleId="Textkomente">
    <w:name w:val="annotation text"/>
    <w:basedOn w:val="Normln"/>
    <w:link w:val="TextkomenteChar"/>
    <w:rsid w:val="00E13E5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E13E54"/>
  </w:style>
  <w:style w:type="paragraph" w:styleId="Pedmtkomente">
    <w:name w:val="annotation subject"/>
    <w:basedOn w:val="Textkomente"/>
    <w:next w:val="Textkomente"/>
    <w:link w:val="PedmtkomenteChar"/>
    <w:rsid w:val="00E13E5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E13E54"/>
    <w:rPr>
      <w:b/>
      <w:bCs/>
    </w:rPr>
  </w:style>
  <w:style w:type="table" w:styleId="Jednoduchtabulka1">
    <w:name w:val="Table Simple 1"/>
    <w:basedOn w:val="Normlntabulka"/>
    <w:rsid w:val="00A87578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Sloupcetabulky1">
    <w:name w:val="Table Columns 1"/>
    <w:basedOn w:val="Normlntabulka"/>
    <w:rsid w:val="00961E28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vtlseznamzvraznn3">
    <w:name w:val="Light List Accent 3"/>
    <w:basedOn w:val="Normlntabulka"/>
    <w:uiPriority w:val="61"/>
    <w:rsid w:val="00961E2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abulkajakoseznam6">
    <w:name w:val="Table List 6"/>
    <w:basedOn w:val="Normlntabulka"/>
    <w:rsid w:val="00961E28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Svtlstnovnzvraznn3">
    <w:name w:val="Light Shading Accent 3"/>
    <w:basedOn w:val="Normlntabulka"/>
    <w:uiPriority w:val="60"/>
    <w:rsid w:val="00961E28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Nadpis2Char">
    <w:name w:val="Nadpis 2 Char"/>
    <w:basedOn w:val="Standardnpsmoodstavce"/>
    <w:uiPriority w:val="99"/>
    <w:rsid w:val="007A08B0"/>
    <w:rPr>
      <w:rFonts w:ascii="Times New Roman" w:hAnsi="Times New Roman" w:cs="Times New Roman"/>
      <w:sz w:val="28"/>
      <w:szCs w:val="28"/>
      <w:lang w:val="cs-CZ" w:eastAsia="cs-CZ" w:bidi="ar-SA"/>
    </w:rPr>
  </w:style>
  <w:style w:type="character" w:customStyle="1" w:styleId="Nadpis1Char">
    <w:name w:val="Nadpis 1 Char"/>
    <w:basedOn w:val="Standardnpsmoodstavce"/>
    <w:link w:val="Nadpis1"/>
    <w:rsid w:val="000871AE"/>
    <w:rPr>
      <w:rFonts w:ascii="Arial" w:hAnsi="Arial" w:cs="Arial"/>
      <w:b/>
      <w:bCs/>
      <w:kern w:val="32"/>
      <w:sz w:val="32"/>
      <w:szCs w:val="32"/>
    </w:rPr>
  </w:style>
  <w:style w:type="paragraph" w:styleId="slovanseznam4">
    <w:name w:val="List Number 4"/>
    <w:basedOn w:val="Normln"/>
    <w:uiPriority w:val="99"/>
    <w:rsid w:val="000871AE"/>
    <w:pPr>
      <w:numPr>
        <w:numId w:val="23"/>
      </w:numPr>
      <w:spacing w:after="240"/>
      <w:jc w:val="both"/>
    </w:pPr>
    <w:rPr>
      <w:sz w:val="24"/>
      <w:szCs w:val="20"/>
      <w:lang w:val="en-GB" w:eastAsia="en-US"/>
    </w:rPr>
  </w:style>
  <w:style w:type="paragraph" w:customStyle="1" w:styleId="ListNumber4Level2">
    <w:name w:val="List Number 4 (Level 2)"/>
    <w:basedOn w:val="Normln"/>
    <w:rsid w:val="000871AE"/>
    <w:pPr>
      <w:numPr>
        <w:ilvl w:val="1"/>
        <w:numId w:val="23"/>
      </w:numPr>
      <w:spacing w:after="240"/>
      <w:jc w:val="both"/>
    </w:pPr>
    <w:rPr>
      <w:sz w:val="24"/>
      <w:szCs w:val="20"/>
      <w:lang w:val="en-GB" w:eastAsia="en-US"/>
    </w:rPr>
  </w:style>
  <w:style w:type="paragraph" w:customStyle="1" w:styleId="ListNumber4Level3">
    <w:name w:val="List Number 4 (Level 3)"/>
    <w:basedOn w:val="Normln"/>
    <w:rsid w:val="000871AE"/>
    <w:pPr>
      <w:numPr>
        <w:ilvl w:val="2"/>
        <w:numId w:val="23"/>
      </w:numPr>
      <w:spacing w:after="240"/>
      <w:jc w:val="both"/>
    </w:pPr>
    <w:rPr>
      <w:sz w:val="24"/>
      <w:szCs w:val="20"/>
      <w:lang w:val="en-GB" w:eastAsia="en-US"/>
    </w:rPr>
  </w:style>
  <w:style w:type="paragraph" w:customStyle="1" w:styleId="ListNumber4Level4">
    <w:name w:val="List Number 4 (Level 4)"/>
    <w:basedOn w:val="Normln"/>
    <w:rsid w:val="000871AE"/>
    <w:pPr>
      <w:numPr>
        <w:ilvl w:val="3"/>
        <w:numId w:val="23"/>
      </w:numPr>
      <w:spacing w:after="240"/>
      <w:jc w:val="both"/>
    </w:pPr>
    <w:rPr>
      <w:sz w:val="24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785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7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50530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7790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3584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996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251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05617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9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1252E-459F-4461-B38E-7DF79A1B9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Aktuální stav implementace opatření Osy II</vt:lpstr>
    </vt:vector>
  </TitlesOfParts>
  <Company>mze</Company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Aktuální stav implementace opatření Osy II</dc:title>
  <dc:subject/>
  <dc:creator>Kubu Alena</dc:creator>
  <cp:keywords/>
  <dc:description/>
  <cp:lastModifiedBy>Maruška</cp:lastModifiedBy>
  <cp:revision>2</cp:revision>
  <cp:lastPrinted>2012-11-02T12:24:00Z</cp:lastPrinted>
  <dcterms:created xsi:type="dcterms:W3CDTF">2013-06-19T07:16:00Z</dcterms:created>
  <dcterms:modified xsi:type="dcterms:W3CDTF">2013-06-19T07:16:00Z</dcterms:modified>
</cp:coreProperties>
</file>